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A7" w:rsidRDefault="004E22C5">
      <w:pPr>
        <w:pStyle w:val="BodyText"/>
        <w:ind w:left="246" w:right="-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71434" cy="15937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434" cy="159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A7" w:rsidRDefault="00ED0CA7">
      <w:pPr>
        <w:pStyle w:val="BodyText"/>
      </w:pPr>
    </w:p>
    <w:p w:rsidR="00ED0CA7" w:rsidRDefault="00ED0CA7">
      <w:pPr>
        <w:pStyle w:val="BodyText"/>
      </w:pPr>
    </w:p>
    <w:p w:rsidR="00ED0CA7" w:rsidRDefault="00ED0CA7">
      <w:pPr>
        <w:pStyle w:val="BodyText"/>
      </w:pPr>
    </w:p>
    <w:p w:rsidR="00ED0CA7" w:rsidRDefault="00ED0CA7">
      <w:pPr>
        <w:pStyle w:val="BodyText"/>
        <w:spacing w:before="5"/>
        <w:rPr>
          <w:sz w:val="28"/>
        </w:rPr>
      </w:pPr>
    </w:p>
    <w:p w:rsidR="00ED0CA7" w:rsidRDefault="006C2F02">
      <w:pPr>
        <w:pStyle w:val="BodyText"/>
        <w:ind w:left="107"/>
        <w:rPr>
          <w:rFonts w:ascii="Calibri"/>
        </w:rPr>
      </w:pPr>
      <w:r>
        <w:rPr>
          <w:rFonts w:ascii="Calibri"/>
        </w:rPr>
        <w:t>September 15, 2022</w:t>
      </w:r>
    </w:p>
    <w:p w:rsidR="00ED0CA7" w:rsidRDefault="004E22C5">
      <w:pPr>
        <w:pStyle w:val="Title"/>
      </w:pPr>
      <w:r>
        <w:rPr>
          <w:i w:val="0"/>
        </w:rPr>
        <w:br w:type="column"/>
      </w:r>
      <w:r>
        <w:t>Huntington</w:t>
      </w:r>
      <w:r>
        <w:rPr>
          <w:spacing w:val="-35"/>
        </w:rPr>
        <w:t xml:space="preserve"> </w:t>
      </w:r>
      <w:r>
        <w:rPr>
          <w:spacing w:val="-2"/>
        </w:rPr>
        <w:t>County</w:t>
      </w:r>
    </w:p>
    <w:p w:rsidR="00ED0CA7" w:rsidRDefault="004E22C5">
      <w:pPr>
        <w:ind w:left="1557" w:right="1507" w:firstLine="564"/>
        <w:rPr>
          <w:i/>
          <w:sz w:val="24"/>
        </w:rPr>
      </w:pPr>
      <w:r>
        <w:rPr>
          <w:i/>
          <w:sz w:val="24"/>
        </w:rPr>
        <w:t>Stefanie Rogers Human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Resources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Director</w:t>
      </w:r>
    </w:p>
    <w:p w:rsidR="00ED0CA7" w:rsidRDefault="004E22C5">
      <w:pPr>
        <w:ind w:left="897" w:right="969"/>
        <w:jc w:val="center"/>
        <w:rPr>
          <w:i/>
          <w:sz w:val="24"/>
        </w:rPr>
      </w:pPr>
      <w:r>
        <w:rPr>
          <w:i/>
          <w:sz w:val="24"/>
        </w:rPr>
        <w:t>201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Jefferson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Huntington,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46750 260-355-2329 W</w:t>
      </w:r>
    </w:p>
    <w:p w:rsidR="00ED0CA7" w:rsidRDefault="004E22C5">
      <w:pPr>
        <w:ind w:left="113" w:right="182"/>
        <w:jc w:val="center"/>
        <w:rPr>
          <w:i/>
          <w:sz w:val="24"/>
        </w:rPr>
      </w:pPr>
      <w:r>
        <w:rPr>
          <w:i/>
          <w:sz w:val="24"/>
        </w:rPr>
        <w:t>260-358-4823</w:t>
      </w:r>
      <w:r>
        <w:rPr>
          <w:i/>
          <w:spacing w:val="-2"/>
          <w:sz w:val="24"/>
        </w:rPr>
        <w:t xml:space="preserve"> </w:t>
      </w:r>
      <w:r>
        <w:rPr>
          <w:i/>
          <w:spacing w:val="-10"/>
          <w:sz w:val="24"/>
        </w:rPr>
        <w:t>F</w:t>
      </w:r>
    </w:p>
    <w:p w:rsidR="00ED0CA7" w:rsidRDefault="00ED0CA7">
      <w:pPr>
        <w:jc w:val="center"/>
        <w:rPr>
          <w:sz w:val="24"/>
        </w:rPr>
        <w:sectPr w:rsidR="00ED0CA7">
          <w:type w:val="continuous"/>
          <w:pgSz w:w="12240" w:h="15840"/>
          <w:pgMar w:top="940" w:right="920" w:bottom="280" w:left="900" w:header="720" w:footer="720" w:gutter="0"/>
          <w:cols w:num="2" w:space="720" w:equalWidth="0">
            <w:col w:w="3856" w:space="736"/>
            <w:col w:w="5828"/>
          </w:cols>
        </w:sectPr>
      </w:pPr>
    </w:p>
    <w:p w:rsidR="00ED0CA7" w:rsidRDefault="00ED0CA7">
      <w:pPr>
        <w:pStyle w:val="BodyText"/>
        <w:rPr>
          <w:i/>
          <w:sz w:val="20"/>
        </w:rPr>
      </w:pPr>
    </w:p>
    <w:p w:rsidR="00ED0CA7" w:rsidRDefault="00ED0CA7">
      <w:pPr>
        <w:pStyle w:val="BodyText"/>
        <w:spacing w:before="2"/>
        <w:rPr>
          <w:i/>
          <w:sz w:val="23"/>
        </w:rPr>
      </w:pPr>
    </w:p>
    <w:p w:rsidR="00ED0CA7" w:rsidRDefault="004E22C5">
      <w:pPr>
        <w:spacing w:before="90"/>
        <w:ind w:left="107"/>
        <w:rPr>
          <w:b/>
          <w:sz w:val="24"/>
        </w:rPr>
      </w:pPr>
      <w:r>
        <w:rPr>
          <w:b/>
          <w:sz w:val="24"/>
        </w:rPr>
        <w:t>Huntington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7"/>
          <w:sz w:val="24"/>
        </w:rPr>
        <w:t xml:space="preserve"> </w:t>
      </w:r>
      <w:r w:rsidR="006C2F02">
        <w:rPr>
          <w:b/>
          <w:spacing w:val="-7"/>
          <w:sz w:val="24"/>
        </w:rPr>
        <w:t>Drug Court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Opening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 xml:space="preserve"> </w:t>
      </w:r>
      <w:r w:rsidR="006C2F02">
        <w:rPr>
          <w:b/>
          <w:spacing w:val="-4"/>
          <w:sz w:val="24"/>
        </w:rPr>
        <w:t>Drug Court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Probation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Officer</w:t>
      </w:r>
    </w:p>
    <w:p w:rsidR="00ED0CA7" w:rsidRDefault="00ED0CA7">
      <w:pPr>
        <w:pStyle w:val="BodyText"/>
        <w:spacing w:before="6"/>
        <w:rPr>
          <w:b/>
          <w:sz w:val="23"/>
        </w:rPr>
      </w:pPr>
    </w:p>
    <w:p w:rsidR="00ED0CA7" w:rsidRDefault="004E22C5">
      <w:pPr>
        <w:pStyle w:val="BodyText"/>
        <w:ind w:left="107" w:right="143"/>
      </w:pPr>
      <w:r>
        <w:t xml:space="preserve">A successful candidate will be responsible for providing </w:t>
      </w:r>
      <w:bookmarkStart w:id="0" w:name="_GoBack"/>
      <w:r>
        <w:t>direct contact supervision to adult individuals ordered</w:t>
      </w:r>
      <w:r>
        <w:rPr>
          <w:spacing w:val="-2"/>
        </w:rPr>
        <w:t xml:space="preserve"> </w:t>
      </w:r>
      <w:r>
        <w:t>to community</w:t>
      </w:r>
      <w:r>
        <w:rPr>
          <w:spacing w:val="-7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 w:rsidR="0056616C">
        <w:t xml:space="preserve">Huntington County Drug </w:t>
      </w:r>
      <w:r>
        <w:t>Court</w:t>
      </w:r>
      <w:bookmarkEnd w:id="0"/>
      <w:r>
        <w:t>.</w:t>
      </w:r>
      <w:r>
        <w:rPr>
          <w:spacing w:val="40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 xml:space="preserve">will </w:t>
      </w:r>
      <w:r w:rsidR="006C2F02">
        <w:t xml:space="preserve">primarily </w:t>
      </w:r>
      <w:r>
        <w:t xml:space="preserve">be responsible for supervising a specialized caseload of </w:t>
      </w:r>
      <w:r w:rsidR="004115BD">
        <w:t xml:space="preserve">current and post </w:t>
      </w:r>
      <w:r w:rsidR="006C2F02">
        <w:t>Drug Court clients</w:t>
      </w:r>
      <w:r>
        <w:t>.</w:t>
      </w:r>
      <w:r>
        <w:rPr>
          <w:spacing w:val="40"/>
        </w:rPr>
        <w:t xml:space="preserve"> </w:t>
      </w:r>
      <w:r>
        <w:t xml:space="preserve">Candidate will also be responsible for </w:t>
      </w:r>
      <w:r w:rsidR="006C2F02">
        <w:t xml:space="preserve">interviewing potential participants, </w:t>
      </w:r>
      <w:r>
        <w:t xml:space="preserve">direct supervision, performing </w:t>
      </w:r>
      <w:r w:rsidR="006C2F02">
        <w:t>field</w:t>
      </w:r>
      <w:r>
        <w:t xml:space="preserve"> visits, preparing various Court reports, conducting risk assessments, attending and testifying in Court, maintaining accurate records, and the collection of urine and saliva drug screens.</w:t>
      </w:r>
    </w:p>
    <w:p w:rsidR="00ED0CA7" w:rsidRDefault="00ED0CA7">
      <w:pPr>
        <w:pStyle w:val="BodyText"/>
      </w:pPr>
    </w:p>
    <w:p w:rsidR="00ED0CA7" w:rsidRDefault="004E22C5">
      <w:pPr>
        <w:pStyle w:val="BodyText"/>
        <w:ind w:left="107" w:right="143"/>
      </w:pPr>
      <w:r>
        <w:t>A successful candidate will be at least twenty-one years of age, of good moral character and will hold a minimum of a Baccalaureate Degree from an accredited college in criminal justice or a similar and/or related</w:t>
      </w:r>
      <w:r>
        <w:rPr>
          <w:spacing w:val="-2"/>
        </w:rPr>
        <w:t xml:space="preserve"> </w:t>
      </w:r>
      <w:r>
        <w:t>field.</w:t>
      </w:r>
      <w:r>
        <w:rPr>
          <w:spacing w:val="40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(6)</w:t>
      </w:r>
      <w:r>
        <w:rPr>
          <w:spacing w:val="-4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date.</w:t>
      </w:r>
      <w:r>
        <w:rPr>
          <w:spacing w:val="40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 excellent oral and written communication skills and the ability to efficiently process information and utilize problem-solving skills along with time management skills.</w:t>
      </w:r>
      <w:r>
        <w:rPr>
          <w:spacing w:val="40"/>
        </w:rPr>
        <w:t xml:space="preserve"> </w:t>
      </w:r>
      <w:r>
        <w:t>A successful candidate must have the ability to manage a large scale caseload and meet deadlines, as well as work with a diverse group of people.</w:t>
      </w:r>
      <w:r>
        <w:rPr>
          <w:spacing w:val="40"/>
        </w:rPr>
        <w:t xml:space="preserve"> </w:t>
      </w:r>
      <w:r>
        <w:t>Candidate must be knowledgeable and have working experience of Microsoft Office, Excel, Word and Outlook.</w:t>
      </w:r>
    </w:p>
    <w:p w:rsidR="00ED0CA7" w:rsidRDefault="00ED0CA7">
      <w:pPr>
        <w:pStyle w:val="BodyText"/>
        <w:spacing w:before="1"/>
      </w:pPr>
    </w:p>
    <w:p w:rsidR="00ED0CA7" w:rsidRDefault="004E22C5">
      <w:pPr>
        <w:pStyle w:val="BodyText"/>
        <w:ind w:left="107" w:right="143"/>
      </w:pPr>
      <w:r>
        <w:t>Salary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Salary</w:t>
      </w:r>
      <w:r>
        <w:rPr>
          <w:spacing w:val="-7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Probation</w:t>
      </w:r>
      <w:r>
        <w:rPr>
          <w:spacing w:val="-2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Indiana.</w:t>
      </w:r>
      <w:r>
        <w:rPr>
          <w:spacing w:val="40"/>
        </w:rPr>
        <w:t xml:space="preserve"> </w:t>
      </w:r>
      <w:r>
        <w:t>Business hours are Monday-Friday, 8am-4:30 pm, candidate must be flexible to work hours outside of business hours along with being on call.</w:t>
      </w:r>
    </w:p>
    <w:p w:rsidR="00ED0CA7" w:rsidRDefault="00ED0CA7">
      <w:pPr>
        <w:pStyle w:val="BodyText"/>
      </w:pPr>
    </w:p>
    <w:p w:rsidR="00ED0CA7" w:rsidRDefault="004E22C5">
      <w:pPr>
        <w:pStyle w:val="BodyText"/>
        <w:ind w:left="107" w:right="143"/>
      </w:pPr>
      <w:r>
        <w:t>To</w:t>
      </w:r>
      <w:r>
        <w:rPr>
          <w:spacing w:val="-2"/>
        </w:rPr>
        <w:t xml:space="preserve"> </w:t>
      </w:r>
      <w:r>
        <w:t>apply, candidate</w:t>
      </w:r>
      <w:r>
        <w:rPr>
          <w:spacing w:val="-3"/>
        </w:rPr>
        <w:t xml:space="preserve"> </w:t>
      </w:r>
      <w:r>
        <w:t>must submit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Resume to</w:t>
      </w:r>
      <w:r>
        <w:rPr>
          <w:spacing w:val="-2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Probation</w:t>
      </w:r>
      <w:r>
        <w:rPr>
          <w:spacing w:val="-2"/>
        </w:rPr>
        <w:t xml:space="preserve"> </w:t>
      </w:r>
      <w:r>
        <w:t>Officer</w:t>
      </w:r>
      <w:r w:rsidR="006C2F02">
        <w:t xml:space="preserve"> </w:t>
      </w:r>
      <w:r w:rsidR="00BC758B">
        <w:t>Heather Malone</w:t>
      </w:r>
      <w:r>
        <w:t>, 201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Jefferson</w:t>
      </w:r>
      <w:r>
        <w:rPr>
          <w:spacing w:val="-4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209</w:t>
      </w:r>
      <w:r>
        <w:rPr>
          <w:spacing w:val="-4"/>
        </w:rPr>
        <w:t xml:space="preserve"> </w:t>
      </w:r>
      <w:r>
        <w:t>Huntington,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46750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hyperlink r:id="rId5" w:history="1">
        <w:r w:rsidR="00E233E6" w:rsidRPr="00F501BF">
          <w:rPr>
            <w:rStyle w:val="Hyperlink"/>
          </w:rPr>
          <w:t>heather.malone@huntington.in.us</w:t>
        </w:r>
      </w:hyperlink>
      <w:r>
        <w:rPr>
          <w:color w:val="0000FF"/>
          <w:spacing w:val="-2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 application for employment for Huntington County which can be obtained from the Huntington County HR Department located at 201 N. Jefferson St. Room 103A Huntington, IN 46750.</w:t>
      </w:r>
    </w:p>
    <w:sectPr w:rsidR="00ED0CA7">
      <w:type w:val="continuous"/>
      <w:pgSz w:w="12240" w:h="15840"/>
      <w:pgMar w:top="9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0CA7"/>
    <w:rsid w:val="004115BD"/>
    <w:rsid w:val="004E22C5"/>
    <w:rsid w:val="0056616C"/>
    <w:rsid w:val="006C2F02"/>
    <w:rsid w:val="00882F6A"/>
    <w:rsid w:val="00BC758B"/>
    <w:rsid w:val="00E233E6"/>
    <w:rsid w:val="00E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9DB9"/>
  <w15:docId w15:val="{5522A2B3-D0E1-424B-80A9-D956EC1A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2" w:line="825" w:lineRule="exact"/>
      <w:ind w:left="113" w:right="182"/>
      <w:jc w:val="center"/>
    </w:pPr>
    <w:rPr>
      <w:i/>
      <w:i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2F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ther.malone@huntington.in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devine</dc:creator>
  <cp:lastModifiedBy>Malone, Heather</cp:lastModifiedBy>
  <cp:revision>2</cp:revision>
  <dcterms:created xsi:type="dcterms:W3CDTF">2022-09-22T18:53:00Z</dcterms:created>
  <dcterms:modified xsi:type="dcterms:W3CDTF">2022-09-22T18:53:00Z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2016</vt:lpwstr>
  </property>
</Properties>
</file>